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20" w:rsidRDefault="00E46A96" w:rsidP="00E46A96">
      <w:pPr>
        <w:pStyle w:val="Heading1"/>
        <w:spacing w:before="1"/>
        <w:jc w:val="both"/>
      </w:pPr>
      <w:r>
        <w:rPr>
          <w:color w:val="000009"/>
        </w:rPr>
        <w:t>I</w:t>
      </w:r>
      <w:r w:rsidR="00951557">
        <w:rPr>
          <w:color w:val="000009"/>
        </w:rPr>
        <w:t>n</w:t>
      </w:r>
      <w:r>
        <w:rPr>
          <w:color w:val="000009"/>
        </w:rPr>
        <w:t xml:space="preserve">dicazioni procedimento riconoscimento </w:t>
      </w:r>
      <w:proofErr w:type="spellStart"/>
      <w:r>
        <w:rPr>
          <w:color w:val="000009"/>
        </w:rPr>
        <w:t>jure</w:t>
      </w:r>
      <w:proofErr w:type="spellEnd"/>
      <w:r>
        <w:rPr>
          <w:color w:val="000009"/>
        </w:rPr>
        <w:t xml:space="preserve"> </w:t>
      </w:r>
      <w:proofErr w:type="spellStart"/>
      <w:r>
        <w:rPr>
          <w:color w:val="000009"/>
        </w:rPr>
        <w:t>sanguinis</w:t>
      </w:r>
      <w:proofErr w:type="spellEnd"/>
    </w:p>
    <w:p w:rsidR="006B2820" w:rsidRDefault="006B2820" w:rsidP="00E46A96">
      <w:pPr>
        <w:pStyle w:val="Corpodeltesto"/>
        <w:jc w:val="both"/>
        <w:rPr>
          <w:b/>
          <w:sz w:val="24"/>
        </w:rPr>
      </w:pPr>
    </w:p>
    <w:p w:rsidR="006B2820" w:rsidRDefault="00E46A96" w:rsidP="00E46A96">
      <w:pPr>
        <w:pStyle w:val="Corpodeltesto"/>
        <w:ind w:left="115"/>
        <w:jc w:val="both"/>
      </w:pPr>
      <w:r>
        <w:rPr>
          <w:color w:val="000009"/>
        </w:rPr>
        <w:t>In base alla normativa attualmente in vigore, la competenza a ricevere l'istanza (e cioè la domanda) di riconoscimento della cittadinanza italiana ai discendenti dei nostri connazionali</w:t>
      </w:r>
      <w:r>
        <w:rPr>
          <w:b/>
          <w:color w:val="000009"/>
        </w:rPr>
        <w:t>, e quindi a verificare i documenti</w:t>
      </w:r>
      <w:r>
        <w:rPr>
          <w:color w:val="000009"/>
        </w:rPr>
        <w:t>, è del Sindaco del Comune dove risi</w:t>
      </w:r>
      <w:r>
        <w:rPr>
          <w:color w:val="000009"/>
        </w:rPr>
        <w:t>ede la persona che vuole ottenere il riconoscimento di cui trattasi.</w:t>
      </w:r>
    </w:p>
    <w:p w:rsidR="006B2820" w:rsidRDefault="006B2820" w:rsidP="00E46A96">
      <w:pPr>
        <w:pStyle w:val="Corpodeltesto"/>
        <w:spacing w:before="4"/>
        <w:jc w:val="both"/>
        <w:rPr>
          <w:sz w:val="24"/>
        </w:rPr>
      </w:pPr>
    </w:p>
    <w:p w:rsidR="006B2820" w:rsidRDefault="00E46A96" w:rsidP="00E46A96">
      <w:pPr>
        <w:pStyle w:val="Corpodeltesto"/>
        <w:spacing w:before="1"/>
        <w:ind w:left="115"/>
        <w:jc w:val="both"/>
      </w:pPr>
      <w:r>
        <w:rPr>
          <w:color w:val="000009"/>
        </w:rPr>
        <w:t>Ciò significa che l’interessato deve essere registrato ufficialmente nell’anagrafe nazionale della popolazione residente. (ANPR)</w:t>
      </w:r>
    </w:p>
    <w:p w:rsidR="006B2820" w:rsidRDefault="006B2820" w:rsidP="00E46A96">
      <w:pPr>
        <w:pStyle w:val="Corpodeltesto"/>
        <w:spacing w:before="3"/>
        <w:jc w:val="both"/>
        <w:rPr>
          <w:sz w:val="24"/>
        </w:rPr>
      </w:pPr>
    </w:p>
    <w:p w:rsidR="006B2820" w:rsidRDefault="00E46A96" w:rsidP="00E46A96">
      <w:pPr>
        <w:pStyle w:val="Corpodeltesto"/>
        <w:spacing w:before="1"/>
        <w:ind w:left="115" w:right="100"/>
        <w:jc w:val="both"/>
      </w:pPr>
      <w:r>
        <w:rPr>
          <w:color w:val="000009"/>
        </w:rPr>
        <w:t xml:space="preserve">Pertanto, se la persona risiede all'estero </w:t>
      </w:r>
      <w:r>
        <w:rPr>
          <w:b/>
          <w:color w:val="000009"/>
        </w:rPr>
        <w:t>è solo la nos</w:t>
      </w:r>
      <w:r>
        <w:rPr>
          <w:b/>
          <w:color w:val="000009"/>
        </w:rPr>
        <w:t>tra Autorità consolare</w:t>
      </w:r>
      <w:r>
        <w:rPr>
          <w:color w:val="000009"/>
        </w:rPr>
        <w:t>, competente per territorio e cioè quella della giurisdizione in cui abita la persona interessata al riconoscimento.</w:t>
      </w:r>
    </w:p>
    <w:p w:rsidR="006B2820" w:rsidRDefault="006B2820" w:rsidP="00E46A96">
      <w:pPr>
        <w:pStyle w:val="Corpodeltesto"/>
        <w:spacing w:before="4"/>
        <w:jc w:val="both"/>
        <w:rPr>
          <w:sz w:val="24"/>
        </w:rPr>
      </w:pPr>
    </w:p>
    <w:p w:rsidR="006B2820" w:rsidRDefault="00E46A96" w:rsidP="00E46A96">
      <w:pPr>
        <w:pStyle w:val="Heading2"/>
        <w:jc w:val="both"/>
      </w:pPr>
      <w:r>
        <w:rPr>
          <w:color w:val="000009"/>
        </w:rPr>
        <w:t xml:space="preserve">Non sarà possibile ricevere ed analizzare i documenti ricevuti via </w:t>
      </w:r>
      <w:proofErr w:type="spellStart"/>
      <w:r>
        <w:rPr>
          <w:color w:val="000009"/>
        </w:rPr>
        <w:t>e.mail</w:t>
      </w:r>
      <w:proofErr w:type="spellEnd"/>
      <w:r>
        <w:rPr>
          <w:color w:val="000009"/>
        </w:rPr>
        <w:t xml:space="preserve"> in q</w:t>
      </w:r>
      <w:r w:rsidR="00951557">
        <w:rPr>
          <w:color w:val="000009"/>
        </w:rPr>
        <w:t>uanto il sindaco del Comune di Montà</w:t>
      </w:r>
      <w:r>
        <w:rPr>
          <w:color w:val="000009"/>
        </w:rPr>
        <w:t xml:space="preserve"> non</w:t>
      </w:r>
      <w:r>
        <w:rPr>
          <w:color w:val="000009"/>
        </w:rPr>
        <w:t xml:space="preserve"> ha competenza a farlo fin tanto che l’interessato non avrà ottenuto l’iscrizione anagrafica.</w:t>
      </w:r>
    </w:p>
    <w:p w:rsidR="006B2820" w:rsidRDefault="006B2820" w:rsidP="00E46A96">
      <w:pPr>
        <w:pStyle w:val="Corpodeltesto"/>
        <w:spacing w:before="5"/>
        <w:jc w:val="both"/>
        <w:rPr>
          <w:b/>
          <w:sz w:val="24"/>
        </w:rPr>
      </w:pPr>
    </w:p>
    <w:p w:rsidR="006B2820" w:rsidRDefault="00951557" w:rsidP="00E46A96">
      <w:pPr>
        <w:ind w:left="115" w:right="390"/>
        <w:jc w:val="both"/>
      </w:pPr>
      <w:r>
        <w:t xml:space="preserve">Sarà possibile </w:t>
      </w:r>
      <w:r w:rsidR="00E46A96">
        <w:t xml:space="preserve"> presentare istanza di riconoscimento cittadinanza </w:t>
      </w:r>
      <w:proofErr w:type="spellStart"/>
      <w:r w:rsidR="00E46A96">
        <w:t>jure</w:t>
      </w:r>
      <w:proofErr w:type="spellEnd"/>
      <w:r w:rsidR="00E46A96">
        <w:t xml:space="preserve"> </w:t>
      </w:r>
      <w:proofErr w:type="spellStart"/>
      <w:r w:rsidR="00E46A96">
        <w:t>sanguinis</w:t>
      </w:r>
      <w:proofErr w:type="spellEnd"/>
      <w:r w:rsidR="00E46A96">
        <w:t xml:space="preserve"> al Sindaco </w:t>
      </w:r>
      <w:r w:rsidR="00E46A96">
        <w:rPr>
          <w:b/>
        </w:rPr>
        <w:t xml:space="preserve">solo dopo </w:t>
      </w:r>
      <w:r w:rsidR="00E46A96">
        <w:t>aver iniziato l'iter dell'</w:t>
      </w:r>
      <w:r w:rsidR="00E46A96">
        <w:rPr>
          <w:b/>
        </w:rPr>
        <w:t>iscrizione anagrafica</w:t>
      </w:r>
      <w:r w:rsidR="00E46A96">
        <w:t>.</w:t>
      </w:r>
    </w:p>
    <w:p w:rsidR="006B2820" w:rsidRDefault="006B2820" w:rsidP="00E46A96">
      <w:pPr>
        <w:pStyle w:val="Corpodeltesto"/>
        <w:spacing w:before="4"/>
        <w:jc w:val="both"/>
        <w:rPr>
          <w:sz w:val="24"/>
        </w:rPr>
      </w:pPr>
    </w:p>
    <w:p w:rsidR="006B2820" w:rsidRDefault="00E46A96" w:rsidP="00E46A96">
      <w:pPr>
        <w:pStyle w:val="Heading2"/>
        <w:ind w:right="174"/>
        <w:jc w:val="both"/>
      </w:pPr>
      <w:r>
        <w:rPr>
          <w:color w:val="000009"/>
        </w:rPr>
        <w:t xml:space="preserve">Ai sensi </w:t>
      </w:r>
      <w:r>
        <w:rPr>
          <w:color w:val="000009"/>
        </w:rPr>
        <w:t>della circolare n. 32 del 13.6.2007 l’interessato al riconoscimento deve richiedere innanzitutto l’iscrizione nell’anagrafe del comune di effettiva dimora, compilando apposito modulo ministeriale di richiesta, portando fotocopie del:</w:t>
      </w:r>
    </w:p>
    <w:p w:rsidR="006B2820" w:rsidRDefault="006B2820" w:rsidP="00E46A96">
      <w:pPr>
        <w:pStyle w:val="Corpodeltesto"/>
        <w:spacing w:before="1"/>
        <w:jc w:val="both"/>
        <w:rPr>
          <w:b/>
          <w:sz w:val="24"/>
        </w:rPr>
      </w:pPr>
    </w:p>
    <w:p w:rsidR="006B2820" w:rsidRDefault="00E46A96" w:rsidP="00E46A96">
      <w:pPr>
        <w:pStyle w:val="Paragrafoelenco"/>
        <w:numPr>
          <w:ilvl w:val="0"/>
          <w:numId w:val="1"/>
        </w:numPr>
        <w:tabs>
          <w:tab w:val="left" w:pos="835"/>
          <w:tab w:val="left" w:pos="836"/>
        </w:tabs>
        <w:spacing w:before="0"/>
        <w:ind w:hanging="361"/>
        <w:jc w:val="both"/>
      </w:pPr>
      <w:r>
        <w:rPr>
          <w:color w:val="000009"/>
        </w:rPr>
        <w:t>codice</w:t>
      </w:r>
      <w:r>
        <w:rPr>
          <w:color w:val="000009"/>
          <w:spacing w:val="-1"/>
        </w:rPr>
        <w:t xml:space="preserve"> </w:t>
      </w:r>
      <w:r>
        <w:rPr>
          <w:color w:val="000009"/>
        </w:rPr>
        <w:t>fiscale</w:t>
      </w:r>
    </w:p>
    <w:p w:rsidR="006B2820" w:rsidRDefault="00E46A96" w:rsidP="00E46A96">
      <w:pPr>
        <w:pStyle w:val="Paragrafoelenco"/>
        <w:numPr>
          <w:ilvl w:val="0"/>
          <w:numId w:val="1"/>
        </w:numPr>
        <w:tabs>
          <w:tab w:val="left" w:pos="835"/>
          <w:tab w:val="left" w:pos="836"/>
        </w:tabs>
        <w:spacing w:before="1"/>
        <w:ind w:right="774"/>
        <w:jc w:val="both"/>
      </w:pPr>
      <w:r>
        <w:rPr>
          <w:color w:val="000009"/>
        </w:rPr>
        <w:t xml:space="preserve">passaporto, </w:t>
      </w:r>
      <w:r>
        <w:rPr>
          <w:b/>
          <w:color w:val="000009"/>
        </w:rPr>
        <w:t xml:space="preserve">per chi proviene da un Paese non appartenente all'Area Schengen </w:t>
      </w:r>
      <w:r>
        <w:rPr>
          <w:color w:val="000009"/>
        </w:rPr>
        <w:t>sul quale è presente il timbro con la data dell' ingresso in</w:t>
      </w:r>
      <w:r>
        <w:rPr>
          <w:color w:val="000009"/>
          <w:spacing w:val="-11"/>
        </w:rPr>
        <w:t xml:space="preserve"> </w:t>
      </w:r>
      <w:r>
        <w:rPr>
          <w:color w:val="000009"/>
        </w:rPr>
        <w:t>Italia</w:t>
      </w:r>
    </w:p>
    <w:p w:rsidR="006B2820" w:rsidRDefault="00E46A96" w:rsidP="00E46A96">
      <w:pPr>
        <w:pStyle w:val="Paragrafoelenco"/>
        <w:numPr>
          <w:ilvl w:val="0"/>
          <w:numId w:val="1"/>
        </w:numPr>
        <w:tabs>
          <w:tab w:val="left" w:pos="835"/>
          <w:tab w:val="left" w:pos="836"/>
        </w:tabs>
        <w:ind w:right="101"/>
        <w:jc w:val="both"/>
        <w:rPr>
          <w:b/>
        </w:rPr>
      </w:pPr>
      <w:r>
        <w:rPr>
          <w:color w:val="000009"/>
        </w:rPr>
        <w:t xml:space="preserve">passaporto e dichiarazione di presenza, resa in Questura, entro 8 giorni dall'ingresso in Italia, </w:t>
      </w:r>
      <w:r>
        <w:rPr>
          <w:b/>
          <w:color w:val="000009"/>
        </w:rPr>
        <w:t>per chi provie</w:t>
      </w:r>
      <w:r>
        <w:rPr>
          <w:b/>
          <w:color w:val="000009"/>
        </w:rPr>
        <w:t>ne da un Paese appartenente all'Area</w:t>
      </w:r>
      <w:r>
        <w:rPr>
          <w:b/>
          <w:color w:val="000009"/>
          <w:spacing w:val="-4"/>
        </w:rPr>
        <w:t xml:space="preserve"> </w:t>
      </w:r>
      <w:proofErr w:type="spellStart"/>
      <w:r>
        <w:rPr>
          <w:b/>
          <w:color w:val="000009"/>
        </w:rPr>
        <w:t>Scheng</w:t>
      </w:r>
      <w:proofErr w:type="spellEnd"/>
    </w:p>
    <w:p w:rsidR="006B2820" w:rsidRDefault="00E46A96" w:rsidP="00E46A96">
      <w:pPr>
        <w:pStyle w:val="Paragrafoelenco"/>
        <w:numPr>
          <w:ilvl w:val="0"/>
          <w:numId w:val="1"/>
        </w:numPr>
        <w:tabs>
          <w:tab w:val="left" w:pos="835"/>
          <w:tab w:val="left" w:pos="836"/>
        </w:tabs>
        <w:ind w:hanging="361"/>
        <w:jc w:val="both"/>
      </w:pPr>
      <w:r>
        <w:rPr>
          <w:color w:val="000009"/>
        </w:rPr>
        <w:t>documentazione necessaria al fine del controllo dell’abusivismo</w:t>
      </w:r>
      <w:r>
        <w:rPr>
          <w:color w:val="000009"/>
          <w:spacing w:val="-7"/>
        </w:rPr>
        <w:t xml:space="preserve"> </w:t>
      </w:r>
      <w:r>
        <w:rPr>
          <w:color w:val="000009"/>
        </w:rPr>
        <w:t>immobiliare,….</w:t>
      </w:r>
    </w:p>
    <w:p w:rsidR="006B2820" w:rsidRDefault="006B2820" w:rsidP="00E46A96">
      <w:pPr>
        <w:pStyle w:val="Corpodeltesto"/>
        <w:spacing w:before="3"/>
        <w:jc w:val="both"/>
        <w:rPr>
          <w:sz w:val="24"/>
        </w:rPr>
      </w:pPr>
    </w:p>
    <w:p w:rsidR="006B2820" w:rsidRDefault="00E46A96" w:rsidP="00E46A96">
      <w:pPr>
        <w:pStyle w:val="Corpodeltesto"/>
        <w:ind w:left="115"/>
        <w:jc w:val="both"/>
      </w:pPr>
      <w:r>
        <w:rPr>
          <w:color w:val="000009"/>
        </w:rPr>
        <w:t>L’Ufficiale d’anagrafe rilascia all’interessato ricevuta dell’avvenuta iscrizione ovvero la comunicazione di avvio di procedimento.</w:t>
      </w:r>
    </w:p>
    <w:p w:rsidR="006B2820" w:rsidRDefault="006B2820" w:rsidP="00E46A96">
      <w:pPr>
        <w:pStyle w:val="Corpodeltesto"/>
        <w:spacing w:before="2"/>
        <w:jc w:val="both"/>
        <w:rPr>
          <w:sz w:val="24"/>
        </w:rPr>
      </w:pPr>
    </w:p>
    <w:p w:rsidR="006B2820" w:rsidRDefault="00E46A96" w:rsidP="00E46A96">
      <w:pPr>
        <w:pStyle w:val="Corpodeltesto"/>
        <w:ind w:left="115" w:right="473"/>
        <w:jc w:val="both"/>
      </w:pPr>
      <w:r>
        <w:rPr>
          <w:color w:val="000009"/>
        </w:rPr>
        <w:t>L’interessato dovrà consegnare allo Stato Civile copia della ricevuta (avvio del procedimento) e sarà poi contattato</w:t>
      </w:r>
      <w:r>
        <w:rPr>
          <w:color w:val="000009"/>
          <w:spacing w:val="-3"/>
        </w:rPr>
        <w:t xml:space="preserve"> </w:t>
      </w:r>
      <w:r>
        <w:rPr>
          <w:color w:val="000009"/>
        </w:rPr>
        <w:t>dallo</w:t>
      </w:r>
      <w:r>
        <w:rPr>
          <w:color w:val="000009"/>
          <w:spacing w:val="-4"/>
        </w:rPr>
        <w:t xml:space="preserve"> </w:t>
      </w:r>
      <w:r>
        <w:rPr>
          <w:color w:val="000009"/>
        </w:rPr>
        <w:t>stesso</w:t>
      </w:r>
      <w:r>
        <w:rPr>
          <w:color w:val="000009"/>
          <w:spacing w:val="-3"/>
        </w:rPr>
        <w:t xml:space="preserve"> </w:t>
      </w:r>
      <w:r>
        <w:rPr>
          <w:color w:val="000009"/>
        </w:rPr>
        <w:t>ufficio</w:t>
      </w:r>
      <w:r>
        <w:rPr>
          <w:color w:val="000009"/>
          <w:spacing w:val="-4"/>
        </w:rPr>
        <w:t xml:space="preserve"> </w:t>
      </w:r>
      <w:r>
        <w:rPr>
          <w:color w:val="000009"/>
        </w:rPr>
        <w:t>dopo</w:t>
      </w:r>
      <w:r>
        <w:rPr>
          <w:color w:val="000009"/>
          <w:spacing w:val="-2"/>
        </w:rPr>
        <w:t xml:space="preserve"> </w:t>
      </w:r>
      <w:r>
        <w:rPr>
          <w:color w:val="000009"/>
        </w:rPr>
        <w:t>la</w:t>
      </w:r>
      <w:r>
        <w:rPr>
          <w:color w:val="000009"/>
          <w:spacing w:val="-3"/>
        </w:rPr>
        <w:t xml:space="preserve"> </w:t>
      </w:r>
      <w:r>
        <w:rPr>
          <w:color w:val="000009"/>
        </w:rPr>
        <w:t>conclusione</w:t>
      </w:r>
      <w:r>
        <w:rPr>
          <w:color w:val="000009"/>
          <w:spacing w:val="-1"/>
        </w:rPr>
        <w:t xml:space="preserve"> </w:t>
      </w:r>
      <w:r>
        <w:rPr>
          <w:color w:val="000009"/>
        </w:rPr>
        <w:t>del</w:t>
      </w:r>
      <w:r>
        <w:rPr>
          <w:color w:val="000009"/>
          <w:spacing w:val="-2"/>
        </w:rPr>
        <w:t xml:space="preserve"> </w:t>
      </w:r>
      <w:r>
        <w:rPr>
          <w:color w:val="000009"/>
        </w:rPr>
        <w:t>procedimento</w:t>
      </w:r>
      <w:r>
        <w:rPr>
          <w:color w:val="000009"/>
          <w:spacing w:val="-4"/>
        </w:rPr>
        <w:t xml:space="preserve"> </w:t>
      </w:r>
      <w:r>
        <w:rPr>
          <w:color w:val="000009"/>
        </w:rPr>
        <w:t>di</w:t>
      </w:r>
      <w:r>
        <w:rPr>
          <w:color w:val="000009"/>
          <w:spacing w:val="-3"/>
        </w:rPr>
        <w:t xml:space="preserve"> </w:t>
      </w:r>
      <w:r>
        <w:rPr>
          <w:color w:val="000009"/>
        </w:rPr>
        <w:t>iscrizione</w:t>
      </w:r>
      <w:r>
        <w:rPr>
          <w:color w:val="000009"/>
          <w:spacing w:val="-4"/>
        </w:rPr>
        <w:t xml:space="preserve"> </w:t>
      </w:r>
      <w:r>
        <w:rPr>
          <w:color w:val="000009"/>
        </w:rPr>
        <w:t>anagrafica,</w:t>
      </w:r>
      <w:r>
        <w:rPr>
          <w:color w:val="000009"/>
          <w:spacing w:val="-1"/>
        </w:rPr>
        <w:t xml:space="preserve"> </w:t>
      </w:r>
      <w:r>
        <w:rPr>
          <w:color w:val="000009"/>
        </w:rPr>
        <w:t>al</w:t>
      </w:r>
      <w:r>
        <w:rPr>
          <w:color w:val="000009"/>
          <w:spacing w:val="-3"/>
        </w:rPr>
        <w:t xml:space="preserve"> </w:t>
      </w:r>
      <w:r>
        <w:rPr>
          <w:color w:val="000009"/>
        </w:rPr>
        <w:t>fine</w:t>
      </w:r>
      <w:r>
        <w:rPr>
          <w:color w:val="000009"/>
          <w:spacing w:val="-4"/>
        </w:rPr>
        <w:t xml:space="preserve"> </w:t>
      </w:r>
      <w:r>
        <w:rPr>
          <w:color w:val="000009"/>
        </w:rPr>
        <w:t>della presentazione della richiesta del</w:t>
      </w:r>
      <w:r>
        <w:rPr>
          <w:color w:val="000009"/>
          <w:spacing w:val="-3"/>
        </w:rPr>
        <w:t xml:space="preserve"> </w:t>
      </w:r>
      <w:r>
        <w:rPr>
          <w:color w:val="000009"/>
        </w:rPr>
        <w:t>riconoscimento</w:t>
      </w:r>
    </w:p>
    <w:p w:rsidR="006B2820" w:rsidRDefault="006B2820" w:rsidP="00E46A96">
      <w:pPr>
        <w:pStyle w:val="Corpodeltesto"/>
        <w:spacing w:before="3"/>
        <w:jc w:val="both"/>
        <w:rPr>
          <w:sz w:val="24"/>
        </w:rPr>
      </w:pPr>
    </w:p>
    <w:p w:rsidR="006B2820" w:rsidRDefault="00E46A96" w:rsidP="00E46A96">
      <w:pPr>
        <w:pStyle w:val="Heading2"/>
        <w:jc w:val="both"/>
        <w:rPr>
          <w:b w:val="0"/>
        </w:rPr>
      </w:pPr>
      <w:r>
        <w:rPr>
          <w:color w:val="000009"/>
        </w:rPr>
        <w:t>Si precisa che il procedimento di iscrizione anagrafica si perfeziona in modo positivo nei 45 giorni successivi se i dovuti e ripetuti controlli da parte della Polizia Municipale avranno dato esito positivo; con un preavviso di rigetto se i</w:t>
      </w:r>
      <w:r>
        <w:rPr>
          <w:color w:val="000009"/>
        </w:rPr>
        <w:t xml:space="preserve"> controlli saranno risultati negativi</w:t>
      </w:r>
      <w:r>
        <w:rPr>
          <w:b w:val="0"/>
          <w:color w:val="000009"/>
        </w:rPr>
        <w:t>.</w:t>
      </w:r>
    </w:p>
    <w:p w:rsidR="006B2820" w:rsidRDefault="006B2820" w:rsidP="00E46A96">
      <w:pPr>
        <w:pStyle w:val="Corpodeltesto"/>
        <w:jc w:val="both"/>
        <w:rPr>
          <w:sz w:val="25"/>
        </w:rPr>
      </w:pPr>
    </w:p>
    <w:p w:rsidR="006B2820" w:rsidRDefault="00E46A96" w:rsidP="00E46A96">
      <w:pPr>
        <w:spacing w:line="247" w:lineRule="auto"/>
        <w:ind w:left="115" w:firstLine="50"/>
        <w:jc w:val="both"/>
        <w:rPr>
          <w:b/>
        </w:rPr>
      </w:pPr>
      <w:r>
        <w:rPr>
          <w:b/>
        </w:rPr>
        <w:t xml:space="preserve">Dalla data del timbro, ovvero dalla data della dichiarazione resa in questura decorrono i tre mesi di tempo per il riconoscimento della cittadinanza </w:t>
      </w:r>
      <w:proofErr w:type="spellStart"/>
      <w:r>
        <w:rPr>
          <w:b/>
        </w:rPr>
        <w:t>jure</w:t>
      </w:r>
      <w:proofErr w:type="spellEnd"/>
      <w:r>
        <w:rPr>
          <w:b/>
        </w:rPr>
        <w:t xml:space="preserve"> </w:t>
      </w:r>
      <w:proofErr w:type="spellStart"/>
      <w:r>
        <w:rPr>
          <w:b/>
        </w:rPr>
        <w:t>sanguinis</w:t>
      </w:r>
      <w:proofErr w:type="spellEnd"/>
      <w:r>
        <w:rPr>
          <w:b/>
        </w:rPr>
        <w:t>.</w:t>
      </w:r>
    </w:p>
    <w:p w:rsidR="006B2820" w:rsidRDefault="006B2820" w:rsidP="00E46A96">
      <w:pPr>
        <w:pStyle w:val="Corpodeltesto"/>
        <w:spacing w:before="6"/>
        <w:jc w:val="both"/>
        <w:rPr>
          <w:b/>
          <w:sz w:val="23"/>
        </w:rPr>
      </w:pPr>
    </w:p>
    <w:p w:rsidR="006B2820" w:rsidRDefault="00E46A96" w:rsidP="00E46A96">
      <w:pPr>
        <w:ind w:left="115" w:right="890"/>
        <w:jc w:val="both"/>
      </w:pPr>
      <w:r>
        <w:rPr>
          <w:b/>
          <w:color w:val="000009"/>
        </w:rPr>
        <w:t xml:space="preserve">I documenti di stato civile </w:t>
      </w:r>
      <w:r>
        <w:t xml:space="preserve">richiesti sono: </w:t>
      </w:r>
      <w:r>
        <w:rPr>
          <w:b/>
        </w:rPr>
        <w:t>nascit</w:t>
      </w:r>
      <w:r>
        <w:rPr>
          <w:b/>
        </w:rPr>
        <w:t>a</w:t>
      </w:r>
      <w:r>
        <w:t xml:space="preserve">, </w:t>
      </w:r>
      <w:r>
        <w:rPr>
          <w:b/>
        </w:rPr>
        <w:t xml:space="preserve">matrimonio </w:t>
      </w:r>
      <w:r>
        <w:t xml:space="preserve">e </w:t>
      </w:r>
      <w:r>
        <w:rPr>
          <w:b/>
        </w:rPr>
        <w:t>morte</w:t>
      </w:r>
      <w:r>
        <w:t xml:space="preserve">, in copia integrale, </w:t>
      </w:r>
      <w:r>
        <w:rPr>
          <w:color w:val="000009"/>
        </w:rPr>
        <w:t>tradotti integralmente e legalizzati</w:t>
      </w:r>
      <w:r>
        <w:t>, di tutta "la catena": dall'avo, cioè il parente partito dall'Italia e fino al</w:t>
      </w:r>
      <w:r w:rsidR="00951557">
        <w:t xml:space="preserve"> </w:t>
      </w:r>
      <w:r>
        <w:t>rivendicante il possesso della cittadinanza per sangue (ovviamente "di morte"</w:t>
      </w:r>
      <w:r>
        <w:t xml:space="preserve"> per chi è già deceduto) e il</w:t>
      </w:r>
    </w:p>
    <w:p w:rsidR="006B2820" w:rsidRDefault="00E46A96" w:rsidP="00E46A96">
      <w:pPr>
        <w:pStyle w:val="Heading2"/>
        <w:spacing w:before="1"/>
        <w:jc w:val="both"/>
        <w:rPr>
          <w:b w:val="0"/>
          <w:sz w:val="24"/>
        </w:rPr>
      </w:pPr>
      <w:r>
        <w:t>certificato di non naturalizzazione straniera</w:t>
      </w:r>
    </w:p>
    <w:p w:rsidR="006B2820" w:rsidRDefault="006B2820" w:rsidP="00E46A96">
      <w:pPr>
        <w:pStyle w:val="Corpodeltesto"/>
        <w:spacing w:before="1"/>
        <w:jc w:val="both"/>
        <w:rPr>
          <w:b/>
          <w:sz w:val="24"/>
        </w:rPr>
      </w:pPr>
    </w:p>
    <w:p w:rsidR="006B2820" w:rsidRDefault="00E46A96" w:rsidP="00E46A96">
      <w:pPr>
        <w:ind w:left="115" w:right="448"/>
        <w:jc w:val="both"/>
        <w:rPr>
          <w:b/>
        </w:rPr>
      </w:pPr>
      <w:r>
        <w:rPr>
          <w:color w:val="000009"/>
        </w:rPr>
        <w:t xml:space="preserve">Ritornando alla </w:t>
      </w:r>
      <w:r>
        <w:rPr>
          <w:b/>
          <w:color w:val="000009"/>
        </w:rPr>
        <w:t>residenza</w:t>
      </w:r>
      <w:r>
        <w:rPr>
          <w:color w:val="000009"/>
        </w:rPr>
        <w:t xml:space="preserve">, l'unica agevolazione che ha chi rivendica la cittadinanza </w:t>
      </w:r>
      <w:proofErr w:type="spellStart"/>
      <w:r>
        <w:rPr>
          <w:color w:val="000009"/>
        </w:rPr>
        <w:t>jure</w:t>
      </w:r>
      <w:proofErr w:type="spellEnd"/>
      <w:r>
        <w:rPr>
          <w:color w:val="000009"/>
        </w:rPr>
        <w:t xml:space="preserve"> </w:t>
      </w:r>
      <w:proofErr w:type="spellStart"/>
      <w:r>
        <w:rPr>
          <w:color w:val="000009"/>
        </w:rPr>
        <w:t>sanguinis</w:t>
      </w:r>
      <w:proofErr w:type="spellEnd"/>
      <w:r>
        <w:rPr>
          <w:color w:val="000009"/>
        </w:rPr>
        <w:t xml:space="preserve"> per l'iscrizione anagrafica rispetto, a uno straniero extracomunitario qualun</w:t>
      </w:r>
      <w:r>
        <w:rPr>
          <w:color w:val="000009"/>
        </w:rPr>
        <w:t xml:space="preserve">que, è che non necessita immediatamente del </w:t>
      </w:r>
      <w:r>
        <w:rPr>
          <w:b/>
          <w:color w:val="000009"/>
        </w:rPr>
        <w:t>permesso di soggiorno</w:t>
      </w:r>
      <w:r>
        <w:rPr>
          <w:color w:val="000009"/>
        </w:rPr>
        <w:t xml:space="preserve">, ma se l'iter di riconoscimento si protrae oltre i 3 mesi (cosa </w:t>
      </w:r>
      <w:r>
        <w:rPr>
          <w:b/>
          <w:color w:val="000009"/>
        </w:rPr>
        <w:t xml:space="preserve">molto </w:t>
      </w:r>
      <w:r>
        <w:rPr>
          <w:color w:val="000009"/>
        </w:rPr>
        <w:t xml:space="preserve">frequente) </w:t>
      </w:r>
      <w:r>
        <w:rPr>
          <w:b/>
          <w:color w:val="000009"/>
        </w:rPr>
        <w:t>dovrà tempestivamente richiederlo per non essere ritenuto clandestino</w:t>
      </w:r>
    </w:p>
    <w:p w:rsidR="006B2820" w:rsidRDefault="00E46A96" w:rsidP="00E46A96">
      <w:pPr>
        <w:spacing w:before="1"/>
        <w:ind w:left="115" w:right="75"/>
        <w:jc w:val="both"/>
        <w:rPr>
          <w:b/>
        </w:rPr>
      </w:pPr>
      <w:r>
        <w:rPr>
          <w:color w:val="000009"/>
        </w:rPr>
        <w:t xml:space="preserve">Si precisa che ai fini dell’acquisizione della documentazione di cui al punto 6 della suddetta circolare, </w:t>
      </w:r>
      <w:r>
        <w:rPr>
          <w:b/>
          <w:color w:val="000009"/>
          <w:u w:val="single" w:color="000009"/>
        </w:rPr>
        <w:t>che</w:t>
      </w:r>
      <w:r>
        <w:rPr>
          <w:b/>
          <w:color w:val="000009"/>
        </w:rPr>
        <w:t xml:space="preserve"> </w:t>
      </w:r>
      <w:r>
        <w:rPr>
          <w:b/>
          <w:color w:val="000009"/>
          <w:u w:val="single" w:color="000009"/>
        </w:rPr>
        <w:t>potrà essere richiesta solamente quando la pratica di iscrizione anagrafica si è conclusa positivamente,</w:t>
      </w:r>
      <w:r>
        <w:rPr>
          <w:b/>
          <w:color w:val="000009"/>
        </w:rPr>
        <w:t xml:space="preserve"> </w:t>
      </w:r>
      <w:r>
        <w:rPr>
          <w:b/>
          <w:color w:val="000009"/>
        </w:rPr>
        <w:lastRenderedPageBreak/>
        <w:t>potrebbero decorrere i termini entro i qu</w:t>
      </w:r>
      <w:r>
        <w:rPr>
          <w:b/>
          <w:color w:val="000009"/>
        </w:rPr>
        <w:t>ali si deve concludere il procedimento del riconoscimento della cittadinanza. PERTANTO decorsi i tre mesi, l'interessato dovrà richiedere il permesso di soggiorno in questura.</w:t>
      </w:r>
    </w:p>
    <w:p w:rsidR="006B2820" w:rsidRDefault="006B2820" w:rsidP="00E46A96">
      <w:pPr>
        <w:pStyle w:val="Corpodeltesto"/>
        <w:jc w:val="both"/>
        <w:rPr>
          <w:b/>
          <w:sz w:val="24"/>
        </w:rPr>
      </w:pPr>
    </w:p>
    <w:p w:rsidR="006B2820" w:rsidRDefault="00E46A96" w:rsidP="00E46A96">
      <w:pPr>
        <w:pStyle w:val="Corpodeltesto"/>
        <w:spacing w:before="1"/>
        <w:ind w:left="115"/>
        <w:jc w:val="both"/>
      </w:pPr>
      <w:r>
        <w:rPr>
          <w:color w:val="000009"/>
        </w:rPr>
        <w:t xml:space="preserve">Il procedimento di riconoscimento del possesso ininterrotto della cittadinanza </w:t>
      </w:r>
      <w:r>
        <w:rPr>
          <w:color w:val="000009"/>
        </w:rPr>
        <w:t>italiana si chiude dopo aver effettuato l’accertamento sul possesso dei requisiti indicati nella circolare K.28.1.</w:t>
      </w:r>
    </w:p>
    <w:p w:rsidR="006B2820" w:rsidRDefault="006B2820" w:rsidP="00E46A96">
      <w:pPr>
        <w:pStyle w:val="Corpodeltesto"/>
        <w:spacing w:before="2"/>
        <w:jc w:val="both"/>
        <w:rPr>
          <w:sz w:val="24"/>
        </w:rPr>
      </w:pPr>
    </w:p>
    <w:p w:rsidR="006B2820" w:rsidRDefault="00E46A96" w:rsidP="00E46A96">
      <w:pPr>
        <w:pStyle w:val="Heading2"/>
        <w:ind w:right="100"/>
        <w:jc w:val="both"/>
      </w:pPr>
      <w:r>
        <w:rPr>
          <w:color w:val="000009"/>
        </w:rPr>
        <w:t>Il Comune non garantisce che i tempi per il riconoscimento della cittadinanza italiana siano contenuti in tempi brevi, dato il coinvolgiment</w:t>
      </w:r>
      <w:r>
        <w:rPr>
          <w:color w:val="000009"/>
        </w:rPr>
        <w:t>o di altre Autorità all’estero.</w:t>
      </w:r>
    </w:p>
    <w:p w:rsidR="006B2820" w:rsidRDefault="00E46A96" w:rsidP="00E46A96">
      <w:pPr>
        <w:ind w:left="115"/>
        <w:jc w:val="both"/>
        <w:rPr>
          <w:b/>
        </w:rPr>
      </w:pPr>
      <w:r>
        <w:rPr>
          <w:b/>
          <w:color w:val="000009"/>
        </w:rPr>
        <w:t>I tempi variano in ragione dei Consolati da interpellare e dai tempi di risposta dei medesimi.</w:t>
      </w:r>
    </w:p>
    <w:p w:rsidR="006B2820" w:rsidRDefault="006B2820" w:rsidP="00E46A96">
      <w:pPr>
        <w:pStyle w:val="Corpodeltesto"/>
        <w:spacing w:before="3"/>
        <w:jc w:val="both"/>
        <w:rPr>
          <w:b/>
          <w:sz w:val="24"/>
        </w:rPr>
      </w:pPr>
    </w:p>
    <w:p w:rsidR="006B2820" w:rsidRDefault="00E46A96" w:rsidP="00E46A96">
      <w:pPr>
        <w:pStyle w:val="Corpodeltesto"/>
        <w:ind w:left="115"/>
        <w:jc w:val="both"/>
      </w:pPr>
      <w:r>
        <w:rPr>
          <w:color w:val="000009"/>
        </w:rPr>
        <w:t>Il Sindaco attesterà il possesso della cittadinanza italiana e predisporrà la trascrizione degli atti di stato civile riguardant</w:t>
      </w:r>
      <w:r>
        <w:rPr>
          <w:color w:val="000009"/>
        </w:rPr>
        <w:t>i solo la persona alla quale è stata riconosciuta la cittadinanza.</w:t>
      </w:r>
    </w:p>
    <w:p w:rsidR="006B2820" w:rsidRDefault="006B2820" w:rsidP="00E46A96">
      <w:pPr>
        <w:pStyle w:val="Corpodeltesto"/>
        <w:spacing w:before="2"/>
        <w:jc w:val="both"/>
        <w:rPr>
          <w:sz w:val="24"/>
        </w:rPr>
      </w:pPr>
    </w:p>
    <w:p w:rsidR="006B2820" w:rsidRDefault="00E46A96" w:rsidP="00E46A96">
      <w:pPr>
        <w:pStyle w:val="Corpodeltesto"/>
        <w:ind w:left="115"/>
        <w:jc w:val="both"/>
      </w:pPr>
      <w:r>
        <w:rPr>
          <w:color w:val="000009"/>
        </w:rPr>
        <w:t>Si ricorda che l’interessato dovrà risultare effettivamente dimorante nel nostro comune e potrebbe essere soggetto ad ulteriori controlli .</w:t>
      </w:r>
    </w:p>
    <w:p w:rsidR="006B2820" w:rsidRDefault="006B2820" w:rsidP="00E46A96">
      <w:pPr>
        <w:pStyle w:val="Corpodeltesto"/>
        <w:spacing w:before="2"/>
        <w:jc w:val="both"/>
        <w:rPr>
          <w:sz w:val="24"/>
        </w:rPr>
      </w:pPr>
    </w:p>
    <w:p w:rsidR="006B2820" w:rsidRDefault="00E46A96" w:rsidP="00E46A96">
      <w:pPr>
        <w:pStyle w:val="Corpodeltesto"/>
        <w:ind w:left="115" w:right="122"/>
        <w:jc w:val="both"/>
      </w:pPr>
      <w:r>
        <w:rPr>
          <w:color w:val="000009"/>
        </w:rPr>
        <w:t>Quando viene riconosciuta la cittadinanza ad un</w:t>
      </w:r>
      <w:r>
        <w:rPr>
          <w:color w:val="000009"/>
        </w:rPr>
        <w:t xml:space="preserve"> individuo che ha figli minori, questi ultimi acquistano anche loro fin dalla nascita la cittadinanza. Su istanza del genitore verrà trascritto l’atto di nascita e, se residente, si varierà l’anagrafe, se all’estero, si predisporrà l’iscrizione all’Aire.</w:t>
      </w:r>
    </w:p>
    <w:p w:rsidR="006B2820" w:rsidRDefault="006B2820" w:rsidP="00E46A96">
      <w:pPr>
        <w:pStyle w:val="Corpodeltesto"/>
        <w:jc w:val="both"/>
        <w:rPr>
          <w:sz w:val="24"/>
        </w:rPr>
      </w:pPr>
    </w:p>
    <w:p w:rsidR="006B2820" w:rsidRDefault="006B2820" w:rsidP="00E46A96">
      <w:pPr>
        <w:pStyle w:val="Corpodeltesto"/>
        <w:spacing w:before="6"/>
        <w:jc w:val="both"/>
        <w:rPr>
          <w:sz w:val="24"/>
        </w:rPr>
      </w:pPr>
    </w:p>
    <w:p w:rsidR="006B2820" w:rsidRDefault="00E46A96" w:rsidP="00E46A96">
      <w:pPr>
        <w:pStyle w:val="Heading1"/>
        <w:jc w:val="both"/>
      </w:pPr>
      <w:r>
        <w:t>In mancanza di qualcuno dei requisiti suddetti rivolgersi alla Prefettura.</w:t>
      </w:r>
    </w:p>
    <w:sectPr w:rsidR="006B2820" w:rsidSect="006B2820">
      <w:pgSz w:w="11910" w:h="16840"/>
      <w:pgMar w:top="1320" w:right="10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14088"/>
    <w:multiLevelType w:val="hybridMultilevel"/>
    <w:tmpl w:val="6A162998"/>
    <w:lvl w:ilvl="0" w:tplc="2DE87A80">
      <w:numFmt w:val="bullet"/>
      <w:lvlText w:val=""/>
      <w:lvlJc w:val="left"/>
      <w:pPr>
        <w:ind w:left="836" w:hanging="360"/>
      </w:pPr>
      <w:rPr>
        <w:rFonts w:ascii="Symbol" w:eastAsia="Symbol" w:hAnsi="Symbol" w:cs="Symbol" w:hint="default"/>
        <w:color w:val="000009"/>
        <w:w w:val="100"/>
        <w:sz w:val="20"/>
        <w:szCs w:val="20"/>
        <w:lang w:val="it-IT" w:eastAsia="it-IT" w:bidi="it-IT"/>
      </w:rPr>
    </w:lvl>
    <w:lvl w:ilvl="1" w:tplc="14D21D56">
      <w:numFmt w:val="bullet"/>
      <w:lvlText w:val="•"/>
      <w:lvlJc w:val="left"/>
      <w:pPr>
        <w:ind w:left="1738" w:hanging="360"/>
      </w:pPr>
      <w:rPr>
        <w:rFonts w:hint="default"/>
        <w:lang w:val="it-IT" w:eastAsia="it-IT" w:bidi="it-IT"/>
      </w:rPr>
    </w:lvl>
    <w:lvl w:ilvl="2" w:tplc="C082BF0A">
      <w:numFmt w:val="bullet"/>
      <w:lvlText w:val="•"/>
      <w:lvlJc w:val="left"/>
      <w:pPr>
        <w:ind w:left="2637" w:hanging="360"/>
      </w:pPr>
      <w:rPr>
        <w:rFonts w:hint="default"/>
        <w:lang w:val="it-IT" w:eastAsia="it-IT" w:bidi="it-IT"/>
      </w:rPr>
    </w:lvl>
    <w:lvl w:ilvl="3" w:tplc="55DC2CBE">
      <w:numFmt w:val="bullet"/>
      <w:lvlText w:val="•"/>
      <w:lvlJc w:val="left"/>
      <w:pPr>
        <w:ind w:left="3535" w:hanging="360"/>
      </w:pPr>
      <w:rPr>
        <w:rFonts w:hint="default"/>
        <w:lang w:val="it-IT" w:eastAsia="it-IT" w:bidi="it-IT"/>
      </w:rPr>
    </w:lvl>
    <w:lvl w:ilvl="4" w:tplc="D2023A4C">
      <w:numFmt w:val="bullet"/>
      <w:lvlText w:val="•"/>
      <w:lvlJc w:val="left"/>
      <w:pPr>
        <w:ind w:left="4434" w:hanging="360"/>
      </w:pPr>
      <w:rPr>
        <w:rFonts w:hint="default"/>
        <w:lang w:val="it-IT" w:eastAsia="it-IT" w:bidi="it-IT"/>
      </w:rPr>
    </w:lvl>
    <w:lvl w:ilvl="5" w:tplc="C83664FA">
      <w:numFmt w:val="bullet"/>
      <w:lvlText w:val="•"/>
      <w:lvlJc w:val="left"/>
      <w:pPr>
        <w:ind w:left="5332" w:hanging="360"/>
      </w:pPr>
      <w:rPr>
        <w:rFonts w:hint="default"/>
        <w:lang w:val="it-IT" w:eastAsia="it-IT" w:bidi="it-IT"/>
      </w:rPr>
    </w:lvl>
    <w:lvl w:ilvl="6" w:tplc="483227D8">
      <w:numFmt w:val="bullet"/>
      <w:lvlText w:val="•"/>
      <w:lvlJc w:val="left"/>
      <w:pPr>
        <w:ind w:left="6231" w:hanging="360"/>
      </w:pPr>
      <w:rPr>
        <w:rFonts w:hint="default"/>
        <w:lang w:val="it-IT" w:eastAsia="it-IT" w:bidi="it-IT"/>
      </w:rPr>
    </w:lvl>
    <w:lvl w:ilvl="7" w:tplc="F1FE5F5E">
      <w:numFmt w:val="bullet"/>
      <w:lvlText w:val="•"/>
      <w:lvlJc w:val="left"/>
      <w:pPr>
        <w:ind w:left="7129" w:hanging="360"/>
      </w:pPr>
      <w:rPr>
        <w:rFonts w:hint="default"/>
        <w:lang w:val="it-IT" w:eastAsia="it-IT" w:bidi="it-IT"/>
      </w:rPr>
    </w:lvl>
    <w:lvl w:ilvl="8" w:tplc="005654B0">
      <w:numFmt w:val="bullet"/>
      <w:lvlText w:val="•"/>
      <w:lvlJc w:val="left"/>
      <w:pPr>
        <w:ind w:left="8028" w:hanging="360"/>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6B2820"/>
    <w:rsid w:val="006B2820"/>
    <w:rsid w:val="00951557"/>
    <w:rsid w:val="00E46A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B2820"/>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B2820"/>
    <w:tblPr>
      <w:tblInd w:w="0" w:type="dxa"/>
      <w:tblCellMar>
        <w:top w:w="0" w:type="dxa"/>
        <w:left w:w="0" w:type="dxa"/>
        <w:bottom w:w="0" w:type="dxa"/>
        <w:right w:w="0" w:type="dxa"/>
      </w:tblCellMar>
    </w:tblPr>
  </w:style>
  <w:style w:type="paragraph" w:styleId="Corpodeltesto">
    <w:name w:val="Body Text"/>
    <w:basedOn w:val="Normale"/>
    <w:uiPriority w:val="1"/>
    <w:qFormat/>
    <w:rsid w:val="006B2820"/>
  </w:style>
  <w:style w:type="paragraph" w:customStyle="1" w:styleId="Heading1">
    <w:name w:val="Heading 1"/>
    <w:basedOn w:val="Normale"/>
    <w:uiPriority w:val="1"/>
    <w:qFormat/>
    <w:rsid w:val="006B2820"/>
    <w:pPr>
      <w:ind w:left="115"/>
      <w:outlineLvl w:val="1"/>
    </w:pPr>
    <w:rPr>
      <w:b/>
      <w:bCs/>
      <w:sz w:val="24"/>
      <w:szCs w:val="24"/>
    </w:rPr>
  </w:style>
  <w:style w:type="paragraph" w:customStyle="1" w:styleId="Heading2">
    <w:name w:val="Heading 2"/>
    <w:basedOn w:val="Normale"/>
    <w:uiPriority w:val="1"/>
    <w:qFormat/>
    <w:rsid w:val="006B2820"/>
    <w:pPr>
      <w:ind w:left="115"/>
      <w:outlineLvl w:val="2"/>
    </w:pPr>
    <w:rPr>
      <w:b/>
      <w:bCs/>
    </w:rPr>
  </w:style>
  <w:style w:type="paragraph" w:styleId="Paragrafoelenco">
    <w:name w:val="List Paragraph"/>
    <w:basedOn w:val="Normale"/>
    <w:uiPriority w:val="1"/>
    <w:qFormat/>
    <w:rsid w:val="006B2820"/>
    <w:pPr>
      <w:spacing w:before="142"/>
      <w:ind w:left="836" w:hanging="361"/>
    </w:pPr>
  </w:style>
  <w:style w:type="paragraph" w:customStyle="1" w:styleId="TableParagraph">
    <w:name w:val="Table Paragraph"/>
    <w:basedOn w:val="Normale"/>
    <w:uiPriority w:val="1"/>
    <w:qFormat/>
    <w:rsid w:val="006B282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Cittadinanza</dc:title>
  <dc:creator>rperrotta</dc:creator>
  <cp:lastModifiedBy>Margherita</cp:lastModifiedBy>
  <cp:revision>3</cp:revision>
  <dcterms:created xsi:type="dcterms:W3CDTF">2020-05-11T10:38:00Z</dcterms:created>
  <dcterms:modified xsi:type="dcterms:W3CDTF">2020-05-11T10:41:00Z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Writer</vt:lpwstr>
  </property>
  <property fmtid="{D5CDD505-2E9C-101B-9397-08002B2CF9AE}" pid="4" name="LastSaved">
    <vt:filetime>2020-01-14T00:00:00Z</vt:filetime>
  </property>
</Properties>
</file>