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5" w:rsidRPr="005D5745" w:rsidRDefault="005D5745" w:rsidP="005D5745">
      <w:pPr>
        <w:pBdr>
          <w:bottom w:val="single" w:sz="12" w:space="0" w:color="1A334C"/>
        </w:pBdr>
        <w:spacing w:before="300" w:after="150" w:line="240" w:lineRule="auto"/>
        <w:outlineLvl w:val="2"/>
        <w:rPr>
          <w:rFonts w:ascii="inherit" w:eastAsia="Times New Roman" w:hAnsi="inherit" w:cs="Helvetica"/>
          <w:color w:val="2D5986"/>
          <w:sz w:val="30"/>
          <w:szCs w:val="30"/>
          <w:lang w:eastAsia="it-IT"/>
        </w:rPr>
      </w:pPr>
      <w:r w:rsidRPr="005D5745">
        <w:rPr>
          <w:rFonts w:ascii="inherit" w:eastAsia="Times New Roman" w:hAnsi="inherit" w:cs="Helvetica"/>
          <w:color w:val="2D5986"/>
          <w:sz w:val="30"/>
          <w:szCs w:val="30"/>
          <w:lang w:eastAsia="it-IT"/>
        </w:rPr>
        <w:t xml:space="preserve">Cittadinanza italiana </w:t>
      </w:r>
    </w:p>
    <w:p w:rsidR="005D5745" w:rsidRPr="005D5745" w:rsidRDefault="005D5745" w:rsidP="008A516A">
      <w:pPr>
        <w:spacing w:after="150" w:line="240" w:lineRule="auto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La cittadinanza italiana si acquista per: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• residenza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• matrimonio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• discendenza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• acquisto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• riacquisto</w:t>
      </w:r>
    </w:p>
    <w:p w:rsidR="005D5745" w:rsidRPr="005D5745" w:rsidRDefault="005D5745" w:rsidP="005D5745">
      <w:pPr>
        <w:spacing w:after="150" w:line="240" w:lineRule="auto"/>
        <w:jc w:val="both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Le istanze per l'ottenimento della cittadinanza italiana a seguito di residenza o matrimonio vanno presentate alla locale Prefettura.</w:t>
      </w:r>
    </w:p>
    <w:p w:rsidR="005D5745" w:rsidRPr="005D5745" w:rsidRDefault="005D5745" w:rsidP="005D5745">
      <w:pPr>
        <w:spacing w:after="150" w:line="240" w:lineRule="auto"/>
        <w:jc w:val="both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 </w:t>
      </w:r>
    </w:p>
    <w:p w:rsidR="005D5745" w:rsidRPr="005D5745" w:rsidRDefault="005D5745" w:rsidP="005D5745">
      <w:pPr>
        <w:spacing w:after="150" w:line="240" w:lineRule="auto"/>
        <w:jc w:val="both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 xml:space="preserve">L'ufficio cittadinanze del Comune di </w:t>
      </w:r>
      <w:r w:rsidR="008A516A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Montà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 xml:space="preserve"> si occupa di:</w:t>
      </w:r>
    </w:p>
    <w:p w:rsidR="008A516A" w:rsidRDefault="005D5745" w:rsidP="005D5745">
      <w:pPr>
        <w:spacing w:after="150" w:line="240" w:lineRule="auto"/>
        <w:jc w:val="both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i/>
          <w:iCs/>
          <w:color w:val="404040"/>
          <w:sz w:val="24"/>
          <w:szCs w:val="24"/>
          <w:lang w:eastAsia="it-IT"/>
        </w:rPr>
        <w:t>1) giuramenti per l'acquisizione della cittadinanza italiana per naturalizzazione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 xml:space="preserve">In seguito al decreto di concessione della Cittadinanza per residenza o matrimonio ricevuto in fotocopia dalla Prefettura di Cuneo, la stessa ne cura l'inoltro postale al Comune di </w:t>
      </w:r>
      <w:r w:rsidR="008A516A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Montà.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Cosa fare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 xml:space="preserve">recarsi presso l'ufficio cittadinanze per fissare un appuntamento per rendere il giuramento dinnanzi al Sindaco o ad un suo delegato </w:t>
      </w:r>
    </w:p>
    <w:p w:rsidR="005D5745" w:rsidRPr="005D5745" w:rsidRDefault="005D5745" w:rsidP="005D5745">
      <w:pPr>
        <w:spacing w:after="150" w:line="240" w:lineRule="auto"/>
        <w:jc w:val="both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N.B. I figli minori conviventi con chi presta il giuramento diventano anch'essi cittadini italiani, ma raggiunta la maggiore età vi possono rinunciare. (art. 14 legge 91/1992)</w:t>
      </w:r>
    </w:p>
    <w:p w:rsidR="005D5745" w:rsidRPr="005D5745" w:rsidRDefault="005D5745" w:rsidP="005D5745">
      <w:pPr>
        <w:spacing w:after="150" w:line="240" w:lineRule="auto"/>
        <w:jc w:val="both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 </w:t>
      </w:r>
    </w:p>
    <w:p w:rsidR="005D5745" w:rsidRPr="005D5745" w:rsidRDefault="005D5745" w:rsidP="008A516A">
      <w:pPr>
        <w:spacing w:after="150" w:line="240" w:lineRule="auto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i/>
          <w:iCs/>
          <w:color w:val="404040"/>
          <w:sz w:val="24"/>
          <w:szCs w:val="24"/>
          <w:lang w:eastAsia="it-IT"/>
        </w:rPr>
        <w:t>2) riconoscimento della cittadinanza ai cittadini stranieri di origine italiana "</w:t>
      </w:r>
      <w:proofErr w:type="spellStart"/>
      <w:r w:rsidRPr="005D5745">
        <w:rPr>
          <w:rFonts w:ascii="Raleway" w:eastAsia="Times New Roman" w:hAnsi="Raleway" w:cs="Helvetica"/>
          <w:i/>
          <w:iCs/>
          <w:color w:val="404040"/>
          <w:sz w:val="24"/>
          <w:szCs w:val="24"/>
          <w:lang w:eastAsia="it-IT"/>
        </w:rPr>
        <w:t>jure</w:t>
      </w:r>
      <w:proofErr w:type="spellEnd"/>
      <w:r w:rsidRPr="005D5745">
        <w:rPr>
          <w:rFonts w:ascii="Raleway" w:eastAsia="Times New Roman" w:hAnsi="Raleway" w:cs="Helvetica"/>
          <w:i/>
          <w:iCs/>
          <w:color w:val="404040"/>
          <w:sz w:val="24"/>
          <w:szCs w:val="24"/>
          <w:lang w:eastAsia="it-IT"/>
        </w:rPr>
        <w:t xml:space="preserve"> </w:t>
      </w:r>
      <w:proofErr w:type="spellStart"/>
      <w:r w:rsidRPr="005D5745">
        <w:rPr>
          <w:rFonts w:ascii="Raleway" w:eastAsia="Times New Roman" w:hAnsi="Raleway" w:cs="Helvetica"/>
          <w:i/>
          <w:iCs/>
          <w:color w:val="404040"/>
          <w:sz w:val="24"/>
          <w:szCs w:val="24"/>
          <w:lang w:eastAsia="it-IT"/>
        </w:rPr>
        <w:t>sanguinis</w:t>
      </w:r>
      <w:proofErr w:type="spellEnd"/>
      <w:r w:rsidRPr="005D5745">
        <w:rPr>
          <w:rFonts w:ascii="Raleway" w:eastAsia="Times New Roman" w:hAnsi="Raleway" w:cs="Helvetica"/>
          <w:i/>
          <w:iCs/>
          <w:color w:val="404040"/>
          <w:sz w:val="24"/>
          <w:szCs w:val="24"/>
          <w:lang w:eastAsia="it-IT"/>
        </w:rPr>
        <w:t>"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Cosa fare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 xml:space="preserve">presentare all'ufficio cittadinanze istanza in bollo da </w:t>
      </w:r>
      <w:r w:rsidR="008A516A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16.00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 xml:space="preserve"> euro e documentazione come da modelli allegati. (art. 1 legge 91/1992)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 xml:space="preserve">• Vedi allegato A per informativa </w:t>
      </w:r>
      <w:proofErr w:type="spellStart"/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jure</w:t>
      </w:r>
      <w:proofErr w:type="spellEnd"/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 xml:space="preserve"> </w:t>
      </w:r>
      <w:proofErr w:type="spellStart"/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sanguinis</w:t>
      </w:r>
      <w:proofErr w:type="spellEnd"/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 xml:space="preserve">• Vedi allegato B per istanza al Sindaco </w:t>
      </w:r>
      <w:proofErr w:type="spellStart"/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jure</w:t>
      </w:r>
      <w:proofErr w:type="spellEnd"/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 xml:space="preserve"> </w:t>
      </w:r>
      <w:proofErr w:type="spellStart"/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sanguinis</w:t>
      </w:r>
      <w:proofErr w:type="spellEnd"/>
    </w:p>
    <w:p w:rsidR="005D5745" w:rsidRPr="005D5745" w:rsidRDefault="005D5745" w:rsidP="005D5745">
      <w:pPr>
        <w:spacing w:after="150" w:line="240" w:lineRule="auto"/>
        <w:jc w:val="both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 </w:t>
      </w:r>
    </w:p>
    <w:p w:rsidR="005D5745" w:rsidRPr="005D5745" w:rsidRDefault="005D5745" w:rsidP="008A516A">
      <w:pPr>
        <w:spacing w:after="150" w:line="240" w:lineRule="auto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i/>
          <w:iCs/>
          <w:color w:val="404040"/>
          <w:sz w:val="24"/>
          <w:szCs w:val="24"/>
          <w:lang w:eastAsia="it-IT"/>
        </w:rPr>
        <w:t>3) ricezione delle dichiarazioni di acquisto o di rinuncia alla cittadinanza nei casi previsti dalla legge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• straniero nato in Italia, regolarmente iscritto in anagrafe (art. 4 legge 91/1992)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Cosa fare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Recarsi presso l'ufficio cittadinanze per effettuare la dichiarazione di acquisto, prevista tra il 18° e 19° anno di età, muniti di documento in corso di validità e regolare permesso di soggiorno.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• straniero riconosciuto durante la maggiore età (art. 2 legge 91/1992)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Cosa fare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 xml:space="preserve">Recarsi presso l'ufficio cittadinanze per effettuare la dichiarazione di elezione </w:t>
      </w:r>
      <w:proofErr w:type="spellStart"/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citt.italiana</w:t>
      </w:r>
      <w:proofErr w:type="spellEnd"/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 xml:space="preserve"> entro 1 anno dal riconoscimento, muniti di documento in corso di validità e regolare permesso di soggiorno.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• rinuncia alla cittadinanza italiana, con trasferimento all'estero della residenza. (art. 11 legge 91/1992)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• rinuncia alla cittadinanza italiana ( resa ai sensi dell'art. 14 legge 91/92) senza trasferimento della residenza all'estero.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Cosa fare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Recarsi presso l'ufficio cittadinanze per effettuare la dichiarazione di rinuncia, muniti di documento in corso di validità.</w:t>
      </w:r>
    </w:p>
    <w:p w:rsidR="005D5745" w:rsidRPr="005D5745" w:rsidRDefault="005D5745" w:rsidP="005D5745">
      <w:pPr>
        <w:spacing w:after="150" w:line="240" w:lineRule="auto"/>
        <w:jc w:val="both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lastRenderedPageBreak/>
        <w:t> </w:t>
      </w:r>
    </w:p>
    <w:p w:rsidR="005D5745" w:rsidRPr="005D5745" w:rsidRDefault="005D5745" w:rsidP="005D5745">
      <w:pPr>
        <w:spacing w:after="150" w:line="240" w:lineRule="auto"/>
        <w:jc w:val="both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i/>
          <w:iCs/>
          <w:color w:val="404040"/>
          <w:sz w:val="24"/>
          <w:szCs w:val="24"/>
          <w:lang w:eastAsia="it-IT"/>
        </w:rPr>
        <w:t>4) chi ha perso la cittadinanza italiana in seguito a: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• naturalizzazione straniera; (legge 555/1912 in vigore fino al 15.08.1992)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• rinuncia con dichiarazione resa all'estero; (art. 11 legge 91/1992 o art. 7 legge 555/1912)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• opzione per cittadinanza straniera; (art. 5 legge 123/1983)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• matrimonio con cittadino straniero prima del 15.05.1975 ( L. 151/1975 )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rientrando in Italia e fissando la residenza può riacquistare la cittadinanza italiana (art.13 legge 91/92)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Cosa fare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Recarsi presso l'ufficio cittadinanze muniti di documento in corso di validità e regolare permesso di soggiorno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N.B. Chi non ha intenzione di riacquistare la cittadinanza italiana può rendere dichiarazione di rinuncia al riacquisto sempre entro l'anno dal rientro. (art. 13 legge 91/1992).</w:t>
      </w:r>
    </w:p>
    <w:p w:rsidR="005D5745" w:rsidRPr="005D5745" w:rsidRDefault="005D5745" w:rsidP="005D5745">
      <w:pPr>
        <w:spacing w:after="150" w:line="240" w:lineRule="auto"/>
        <w:jc w:val="both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 </w:t>
      </w:r>
    </w:p>
    <w:p w:rsidR="005D5745" w:rsidRPr="005D5745" w:rsidRDefault="005D5745" w:rsidP="005D5745">
      <w:pPr>
        <w:spacing w:after="150" w:line="240" w:lineRule="auto"/>
        <w:jc w:val="both"/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</w:pPr>
      <w:r w:rsidRPr="005D5745">
        <w:rPr>
          <w:rFonts w:ascii="Raleway" w:eastAsia="Times New Roman" w:hAnsi="Raleway" w:cs="Helvetica"/>
          <w:i/>
          <w:iCs/>
          <w:color w:val="404040"/>
          <w:sz w:val="24"/>
          <w:szCs w:val="24"/>
          <w:lang w:eastAsia="it-IT"/>
        </w:rPr>
        <w:t>5) l'attribuzione della cittadinanza italiana per automatismi di legge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nei casi di figlio di ignoti, apolidi o di cittadini il cui Stato non riconosce la cittadinanza, viene curata direttamente dall'ufficio cittadinanze senza istanza degli interessati.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Le dichiarazioni per l'acquisto, il riacquisto, la rinuncia e la rinuncia al riacquisto della cittadinanza italiana sono soggette a versamento di 2</w:t>
      </w:r>
      <w:r w:rsidR="004E0ACE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5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t>0 euro indirizzato al Ministero degli Interni da effettuare esclusivamente dopo aver contattato l'ufficio predetto.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Importante</w:t>
      </w:r>
      <w:r w:rsidRPr="005D5745">
        <w:rPr>
          <w:rFonts w:ascii="Raleway" w:eastAsia="Times New Roman" w:hAnsi="Raleway" w:cs="Helvetica"/>
          <w:color w:val="404040"/>
          <w:sz w:val="24"/>
          <w:szCs w:val="24"/>
          <w:lang w:eastAsia="it-IT"/>
        </w:rPr>
        <w:br/>
        <w:t>Vista la particolarità della materia e le innumerevoli sfumature dei casi, la documentazione necessaria verrà indicata direttamente agli interessati dall'ufficio cittadinanze che si consiglia di contattare sempre prima di iniziare qualsiasi procedimento.</w:t>
      </w:r>
    </w:p>
    <w:p w:rsidR="000C4A15" w:rsidRDefault="000C4A15"/>
    <w:sectPr w:rsidR="000C4A15" w:rsidSect="000C4A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5745"/>
    <w:rsid w:val="000C4A15"/>
    <w:rsid w:val="00225D11"/>
    <w:rsid w:val="004E0ACE"/>
    <w:rsid w:val="005D5745"/>
    <w:rsid w:val="006C645A"/>
    <w:rsid w:val="008A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A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D574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D5745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2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51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3</cp:revision>
  <dcterms:created xsi:type="dcterms:W3CDTF">2017-09-12T08:21:00Z</dcterms:created>
  <dcterms:modified xsi:type="dcterms:W3CDTF">2020-04-28T09:53:00Z</dcterms:modified>
</cp:coreProperties>
</file>